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EC3F" w14:textId="220CB145" w:rsidR="00C32530" w:rsidRPr="006C7EA1" w:rsidRDefault="005354AE" w:rsidP="006C7EA1">
      <w:pPr>
        <w:spacing w:line="36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Borsa di Ricerca</w:t>
      </w:r>
    </w:p>
    <w:p w14:paraId="560B2FA3" w14:textId="426DA2DB" w:rsidR="005354AE" w:rsidRPr="006C7EA1" w:rsidRDefault="00C32530" w:rsidP="006C7EA1">
      <w:pPr>
        <w:spacing w:line="36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5354AE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Medici</w:t>
      </w:r>
      <w:r w:rsidR="00A13CF1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na </w:t>
      </w:r>
      <w:r w:rsidR="0015045D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d’urgenza</w:t>
      </w: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7EB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dei piccoli animali</w:t>
      </w: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-</w:t>
      </w:r>
    </w:p>
    <w:p w14:paraId="062F58B6" w14:textId="77777777" w:rsidR="005354AE" w:rsidRPr="006C7EA1" w:rsidRDefault="005354AE" w:rsidP="006C7EA1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- Oggetto della ricerca</w:t>
      </w:r>
      <w:r w:rsidRPr="006C7EA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</w:t>
      </w:r>
    </w:p>
    <w:p w14:paraId="369D8CA3" w14:textId="5CE6C223" w:rsidR="00021CE0" w:rsidRPr="006C7EA1" w:rsidRDefault="00021CE0" w:rsidP="0029730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7EA1">
        <w:rPr>
          <w:rFonts w:ascii="Times New Roman" w:hAnsi="Times New Roman" w:cs="Times New Roman"/>
          <w:color w:val="000000" w:themeColor="text1"/>
        </w:rPr>
        <w:t xml:space="preserve">Il progetto si svilupperà attraverso l'inclusione </w:t>
      </w:r>
      <w:r w:rsidR="006C7EA1" w:rsidRPr="006C7EA1">
        <w:rPr>
          <w:rFonts w:ascii="Times New Roman" w:hAnsi="Times New Roman" w:cs="Times New Roman"/>
          <w:color w:val="000000" w:themeColor="text1"/>
        </w:rPr>
        <w:t>di casi clinici</w:t>
      </w:r>
      <w:r w:rsidRPr="006C7EA1">
        <w:rPr>
          <w:rFonts w:ascii="Times New Roman" w:hAnsi="Times New Roman" w:cs="Times New Roman"/>
          <w:color w:val="000000" w:themeColor="text1"/>
        </w:rPr>
        <w:t xml:space="preserve"> (cani e gatti) presso l'Ospedale Universitario Veterinario del Dipartimento di Scienze Mediche Veterinarie (DIMEVET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) – </w:t>
      </w:r>
      <w:r w:rsidR="006C7EA1" w:rsidRPr="006C7EA1">
        <w:rPr>
          <w:rFonts w:ascii="Times New Roman" w:hAnsi="Times New Roman" w:cs="Times New Roman"/>
          <w:i/>
          <w:color w:val="000000" w:themeColor="text1"/>
        </w:rPr>
        <w:t>Alma Mater Studiorum</w:t>
      </w:r>
      <w:r w:rsidRPr="006C7EA1">
        <w:rPr>
          <w:rFonts w:ascii="Times New Roman" w:hAnsi="Times New Roman" w:cs="Times New Roman"/>
          <w:color w:val="000000" w:themeColor="text1"/>
        </w:rPr>
        <w:t xml:space="preserve"> Università di Bologna. L'obiettivo principale di questo programma è studiare i biomarcatori di malattie critiche in cani e gatti, con particolare attenzione alla sepsi. Nello specifico, lo scopo di questo studio è quello di caratterizzare lo shock settico in cani e gatti, rispetto ai pazienti affetti da sepsi non complicata. </w:t>
      </w:r>
      <w:r w:rsidR="006C7EA1" w:rsidRPr="006C7EA1">
        <w:rPr>
          <w:rFonts w:ascii="Times New Roman" w:hAnsi="Times New Roman" w:cs="Times New Roman"/>
          <w:color w:val="000000" w:themeColor="text1"/>
        </w:rPr>
        <w:t>I</w:t>
      </w:r>
      <w:r w:rsidRPr="006C7EA1">
        <w:rPr>
          <w:rFonts w:ascii="Times New Roman" w:hAnsi="Times New Roman" w:cs="Times New Roman"/>
          <w:color w:val="000000" w:themeColor="text1"/>
        </w:rPr>
        <w:t xml:space="preserve"> diversi fenotipi di shock settico riconosciuti nell'uom</w:t>
      </w:r>
      <w:r w:rsidR="00F61910">
        <w:rPr>
          <w:rFonts w:ascii="Times New Roman" w:hAnsi="Times New Roman" w:cs="Times New Roman"/>
          <w:color w:val="000000" w:themeColor="text1"/>
        </w:rPr>
        <w:t>o (disossico, vasoplegico,</w:t>
      </w:r>
      <w:bookmarkStart w:id="0" w:name="_GoBack"/>
      <w:bookmarkEnd w:id="0"/>
      <w:r w:rsidRPr="006C7EA1">
        <w:rPr>
          <w:rFonts w:ascii="Times New Roman" w:hAnsi="Times New Roman" w:cs="Times New Roman"/>
          <w:color w:val="000000" w:themeColor="text1"/>
        </w:rPr>
        <w:t xml:space="preserve"> criptico) saranno valutati nei pazienti inclusi e </w:t>
      </w:r>
      <w:r w:rsidR="006C7EA1" w:rsidRPr="006C7EA1">
        <w:rPr>
          <w:rFonts w:ascii="Times New Roman" w:hAnsi="Times New Roman" w:cs="Times New Roman"/>
          <w:color w:val="000000" w:themeColor="text1"/>
        </w:rPr>
        <w:t>descritti</w:t>
      </w:r>
      <w:r w:rsidRPr="006C7EA1">
        <w:rPr>
          <w:rFonts w:ascii="Times New Roman" w:hAnsi="Times New Roman" w:cs="Times New Roman"/>
          <w:color w:val="000000" w:themeColor="text1"/>
        </w:rPr>
        <w:t xml:space="preserve"> in termini di prevalenza, rischio di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 sviluppare complicazioni, quali la</w:t>
      </w:r>
      <w:r w:rsidRPr="006C7EA1">
        <w:rPr>
          <w:rFonts w:ascii="Times New Roman" w:hAnsi="Times New Roman" w:cs="Times New Roman"/>
          <w:color w:val="000000" w:themeColor="text1"/>
        </w:rPr>
        <w:t xml:space="preserve"> sindrome da disfunzione multiorgano (MODS) e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 </w:t>
      </w:r>
      <w:r w:rsidR="006C7EA1" w:rsidRPr="006C7EA1">
        <w:rPr>
          <w:rFonts w:ascii="Times New Roman" w:hAnsi="Times New Roman" w:cs="Times New Roman"/>
          <w:i/>
          <w:color w:val="000000" w:themeColor="text1"/>
        </w:rPr>
        <w:t>exitus</w:t>
      </w:r>
      <w:r w:rsidRPr="006C7EA1">
        <w:rPr>
          <w:rFonts w:ascii="Times New Roman" w:hAnsi="Times New Roman" w:cs="Times New Roman"/>
          <w:color w:val="000000" w:themeColor="text1"/>
        </w:rPr>
        <w:t>. Lo studio sarà condotto in modo prospettico e arruolerà cani e gatti con sepsi ricoverati nel nostro ospedale veterinario universitario che presentino almeno 2/4 criteri SIRS (</w:t>
      </w:r>
      <w:r w:rsidRPr="006C7EA1">
        <w:rPr>
          <w:rFonts w:ascii="Times New Roman" w:hAnsi="Times New Roman" w:cs="Times New Roman"/>
          <w:i/>
          <w:color w:val="000000" w:themeColor="text1"/>
        </w:rPr>
        <w:t>Systemic Inflammatory Response Syndrome</w:t>
      </w:r>
      <w:r w:rsidRPr="006C7EA1">
        <w:rPr>
          <w:rFonts w:ascii="Times New Roman" w:hAnsi="Times New Roman" w:cs="Times New Roman"/>
          <w:color w:val="000000" w:themeColor="text1"/>
        </w:rPr>
        <w:t>) ed evidenza di focolaio infettivo. Lo shock settico sarà definito come ipotensione persistente</w:t>
      </w:r>
      <w:r w:rsidR="006C7EA1" w:rsidRPr="006C7EA1">
        <w:rPr>
          <w:rFonts w:ascii="Times New Roman" w:hAnsi="Times New Roman" w:cs="Times New Roman"/>
          <w:color w:val="000000" w:themeColor="text1"/>
        </w:rPr>
        <w:t>,</w:t>
      </w:r>
      <w:r w:rsidRPr="006C7EA1">
        <w:rPr>
          <w:rFonts w:ascii="Times New Roman" w:hAnsi="Times New Roman" w:cs="Times New Roman"/>
          <w:color w:val="000000" w:themeColor="text1"/>
        </w:rPr>
        <w:t xml:space="preserve"> che richiede una terapia 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di supporto con vasopressori, associata o meno ad </w:t>
      </w:r>
      <w:r w:rsidRPr="006C7EA1">
        <w:rPr>
          <w:rFonts w:ascii="Times New Roman" w:hAnsi="Times New Roman" w:cs="Times New Roman"/>
          <w:color w:val="000000" w:themeColor="text1"/>
        </w:rPr>
        <w:t xml:space="preserve">iperlattatemia persistente dopo adeguata rianimazione con liquidi. Per tutti i cani inclusi, saranno raccolti dati clinici e clinicopatologici </w:t>
      </w:r>
      <w:r w:rsidR="006C7EA1" w:rsidRPr="006C7EA1">
        <w:rPr>
          <w:rFonts w:ascii="Times New Roman" w:hAnsi="Times New Roman" w:cs="Times New Roman"/>
          <w:color w:val="000000" w:themeColor="text1"/>
        </w:rPr>
        <w:t>completi al momento dell’ammisione</w:t>
      </w:r>
      <w:r w:rsidRPr="006C7EA1">
        <w:rPr>
          <w:rFonts w:ascii="Times New Roman" w:hAnsi="Times New Roman" w:cs="Times New Roman"/>
          <w:color w:val="000000" w:themeColor="text1"/>
        </w:rPr>
        <w:t xml:space="preserve"> e dopo 24 e 48 ore dal ricovero, e saranno calcolati i punteggi di gravità della malattia e 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della </w:t>
      </w:r>
      <w:r w:rsidRPr="006C7EA1">
        <w:rPr>
          <w:rFonts w:ascii="Times New Roman" w:hAnsi="Times New Roman" w:cs="Times New Roman"/>
          <w:color w:val="000000" w:themeColor="text1"/>
        </w:rPr>
        <w:t>disfunzione d'organo (punteggi APPLEfull, APPLEfast e SOFA) come precedentemente riportato. La presenza di MODS sarà definita come la presenza di almeno 2 organi disfunzionali contemporaneamente. Saranno eseguite statistiche appropriate, utilizzando un programma statistico disponibile online.</w:t>
      </w:r>
    </w:p>
    <w:p w14:paraId="5BA9517C" w14:textId="77777777" w:rsidR="000A6120" w:rsidRPr="00527EBC" w:rsidRDefault="000A6120" w:rsidP="00BD221A">
      <w:pPr>
        <w:pStyle w:val="Paragrafoelenco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</w:rPr>
      </w:pPr>
    </w:p>
    <w:p w14:paraId="09A7E7A7" w14:textId="123AADE2" w:rsidR="00C32530" w:rsidRPr="006C7EA1" w:rsidRDefault="00C32530" w:rsidP="00C32530">
      <w:pPr>
        <w:spacing w:line="240" w:lineRule="auto"/>
        <w:jc w:val="both"/>
        <w:rPr>
          <w:rFonts w:ascii="Times New Roman" w:hAnsi="Times New Roman" w:cs="Times New Roman"/>
        </w:rPr>
      </w:pPr>
      <w:r w:rsidRPr="006C7EA1">
        <w:rPr>
          <w:rFonts w:ascii="Times New Roman" w:hAnsi="Times New Roman" w:cs="Times New Roman"/>
          <w:b/>
          <w:noProof/>
          <w:color w:val="333333"/>
          <w:lang w:eastAsia="it-IT"/>
        </w:rPr>
        <w:drawing>
          <wp:anchor distT="0" distB="0" distL="114300" distR="114300" simplePos="0" relativeHeight="251659264" behindDoc="1" locked="0" layoutInCell="1" allowOverlap="1" wp14:anchorId="022650C7" wp14:editId="12F58750">
            <wp:simplePos x="0" y="0"/>
            <wp:positionH relativeFrom="column">
              <wp:posOffset>4024106</wp:posOffset>
            </wp:positionH>
            <wp:positionV relativeFrom="paragraph">
              <wp:posOffset>259771</wp:posOffset>
            </wp:positionV>
            <wp:extent cx="1445895" cy="499110"/>
            <wp:effectExtent l="0" t="0" r="1905" b="0"/>
            <wp:wrapNone/>
            <wp:docPr id="3" name="Immagine 3" descr="C:\Users\marco.barontoaldo2\Desktop\Massimo Giunti scansione firm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.barontoaldo2\Desktop\Massimo Giunti scansione firm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3072"/>
                    <a:stretch/>
                  </pic:blipFill>
                  <pic:spPr bwMode="auto">
                    <a:xfrm>
                      <a:off x="0" y="0"/>
                      <a:ext cx="14458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A1">
        <w:rPr>
          <w:rFonts w:ascii="Times New Roman" w:hAnsi="Times New Roman" w:cs="Times New Roman"/>
        </w:rPr>
        <w:t xml:space="preserve">Ozzano dell’Emilia, </w:t>
      </w:r>
      <w:r w:rsidR="00297301" w:rsidRPr="006C7EA1">
        <w:rPr>
          <w:rFonts w:ascii="Times New Roman" w:hAnsi="Times New Roman" w:cs="Times New Roman"/>
        </w:rPr>
        <w:t>4 febbraio</w:t>
      </w:r>
      <w:r w:rsidRPr="006C7EA1">
        <w:rPr>
          <w:rFonts w:ascii="Times New Roman" w:hAnsi="Times New Roman" w:cs="Times New Roman"/>
        </w:rPr>
        <w:t xml:space="preserve"> 202</w:t>
      </w:r>
      <w:r w:rsidR="00297301" w:rsidRPr="006C7EA1">
        <w:rPr>
          <w:rFonts w:ascii="Times New Roman" w:hAnsi="Times New Roman" w:cs="Times New Roman"/>
        </w:rPr>
        <w:t>1</w:t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  <w:t>Il TUTOR della borsa di ricerca</w:t>
      </w:r>
    </w:p>
    <w:p w14:paraId="096EB0D6" w14:textId="77777777" w:rsidR="00C32530" w:rsidRPr="00C32530" w:rsidRDefault="00C32530" w:rsidP="00C325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  <w:t>Prof. Massimo Giunti</w:t>
      </w:r>
    </w:p>
    <w:p w14:paraId="7682B9EF" w14:textId="77777777" w:rsidR="000A6120" w:rsidRPr="00C32530" w:rsidRDefault="000A6120" w:rsidP="00BD221A">
      <w:pPr>
        <w:pStyle w:val="Paragrafoelenco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6"/>
          <w:lang w:eastAsia="it-IT"/>
        </w:rPr>
      </w:pPr>
    </w:p>
    <w:p w14:paraId="10240EDF" w14:textId="77777777" w:rsidR="002F6854" w:rsidRDefault="002F6854"/>
    <w:sectPr w:rsidR="002F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4"/>
    <w:multiLevelType w:val="hybridMultilevel"/>
    <w:tmpl w:val="8B887EE6"/>
    <w:lvl w:ilvl="0" w:tplc="F294BF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516"/>
    <w:multiLevelType w:val="hybridMultilevel"/>
    <w:tmpl w:val="55EE1C46"/>
    <w:lvl w:ilvl="0" w:tplc="133E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A8D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04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5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AF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7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85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841"/>
    <w:multiLevelType w:val="hybridMultilevel"/>
    <w:tmpl w:val="D34EEAA2"/>
    <w:lvl w:ilvl="0" w:tplc="E14E33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56"/>
    <w:rsid w:val="00021CE0"/>
    <w:rsid w:val="000A6120"/>
    <w:rsid w:val="0015045D"/>
    <w:rsid w:val="00297301"/>
    <w:rsid w:val="002F6854"/>
    <w:rsid w:val="00402264"/>
    <w:rsid w:val="00495720"/>
    <w:rsid w:val="00527EBC"/>
    <w:rsid w:val="005354AE"/>
    <w:rsid w:val="005A1140"/>
    <w:rsid w:val="006B3137"/>
    <w:rsid w:val="006C7EA1"/>
    <w:rsid w:val="007A6956"/>
    <w:rsid w:val="00863E2D"/>
    <w:rsid w:val="00A13CF1"/>
    <w:rsid w:val="00A53BEE"/>
    <w:rsid w:val="00BD221A"/>
    <w:rsid w:val="00C32530"/>
    <w:rsid w:val="00E50C6B"/>
    <w:rsid w:val="00F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31E"/>
  <w15:chartTrackingRefBased/>
  <w15:docId w15:val="{E25DCC86-28F2-4B76-8731-D1A9CB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4AE"/>
    <w:pPr>
      <w:spacing w:line="30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DIMEVET - UNIBO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Giunti</dc:creator>
  <cp:keywords/>
  <dc:description/>
  <cp:lastModifiedBy>Massimo Giunti</cp:lastModifiedBy>
  <cp:revision>9</cp:revision>
  <dcterms:created xsi:type="dcterms:W3CDTF">2020-07-27T11:29:00Z</dcterms:created>
  <dcterms:modified xsi:type="dcterms:W3CDTF">2021-02-04T13:47:00Z</dcterms:modified>
</cp:coreProperties>
</file>